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8CF" w:rsidRPr="00BC28CF" w:rsidRDefault="00BC28CF" w:rsidP="00BC28CF">
      <w:pPr>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bookmarkStart w:id="0" w:name="p3"/>
      <w:r w:rsidRPr="00BC28CF">
        <w:rPr>
          <w:rFonts w:ascii="Times New Roman" w:eastAsia="Times New Roman" w:hAnsi="Times New Roman" w:cs="Times New Roman"/>
          <w:sz w:val="24"/>
          <w:szCs w:val="24"/>
          <w:lang w:eastAsia="ru-RU"/>
        </w:rPr>
        <w:t>Проведённая</w:t>
      </w:r>
      <w:bookmarkEnd w:id="0"/>
      <w:r w:rsidRPr="00BC28CF">
        <w:rPr>
          <w:rFonts w:ascii="Times New Roman" w:eastAsia="Times New Roman" w:hAnsi="Times New Roman" w:cs="Times New Roman"/>
          <w:sz w:val="24"/>
          <w:szCs w:val="24"/>
          <w:lang w:eastAsia="ru-RU"/>
        </w:rPr>
        <w:t xml:space="preserve"> в течение этих лет работа дала заметный результат. Выяснилось, что в целом ряде музеев их сотрудники уже уделяют внимание посетителям инвалидам, что при этом ими востребована помощь </w:t>
      </w:r>
      <w:proofErr w:type="spellStart"/>
      <w:r w:rsidRPr="00BC28CF">
        <w:rPr>
          <w:rFonts w:ascii="Times New Roman" w:eastAsia="Times New Roman" w:hAnsi="Times New Roman" w:cs="Times New Roman"/>
          <w:sz w:val="24"/>
          <w:szCs w:val="24"/>
          <w:lang w:eastAsia="ru-RU"/>
        </w:rPr>
        <w:t>реабилитологов</w:t>
      </w:r>
      <w:proofErr w:type="spellEnd"/>
      <w:r w:rsidRPr="00BC28CF">
        <w:rPr>
          <w:rFonts w:ascii="Times New Roman" w:eastAsia="Times New Roman" w:hAnsi="Times New Roman" w:cs="Times New Roman"/>
          <w:sz w:val="24"/>
          <w:szCs w:val="24"/>
          <w:lang w:eastAsia="ru-RU"/>
        </w:rPr>
        <w:t>. Стало очевидной необходимость подготовить короткие, но ёмкие инструктивные материалы, одним - помогающие поставить работу на твердый фундамент, других - обязывающие не затягивать вопрос открытия доступа в музей для маломобильных граждан.</w:t>
      </w:r>
    </w:p>
    <w:p w:rsidR="00BC28CF" w:rsidRPr="00BC28CF" w:rsidRDefault="00BC28CF" w:rsidP="00BC28CF">
      <w:pPr>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proofErr w:type="gramStart"/>
      <w:r w:rsidRPr="00BC28CF">
        <w:rPr>
          <w:rFonts w:ascii="Times New Roman" w:eastAsia="Times New Roman" w:hAnsi="Times New Roman" w:cs="Times New Roman"/>
          <w:sz w:val="24"/>
          <w:szCs w:val="24"/>
          <w:lang w:eastAsia="ru-RU"/>
        </w:rPr>
        <w:t>При поддержки</w:t>
      </w:r>
      <w:proofErr w:type="gramEnd"/>
      <w:r w:rsidRPr="00BC28CF">
        <w:rPr>
          <w:rFonts w:ascii="Times New Roman" w:eastAsia="Times New Roman" w:hAnsi="Times New Roman" w:cs="Times New Roman"/>
          <w:sz w:val="24"/>
          <w:szCs w:val="24"/>
          <w:lang w:eastAsia="ru-RU"/>
        </w:rPr>
        <w:t xml:space="preserve"> Департамента социальной защиты населения города Москвы в Институте «</w:t>
      </w:r>
      <w:proofErr w:type="spellStart"/>
      <w:r w:rsidRPr="00BC28CF">
        <w:rPr>
          <w:rFonts w:ascii="Times New Roman" w:eastAsia="Times New Roman" w:hAnsi="Times New Roman" w:cs="Times New Roman"/>
          <w:sz w:val="24"/>
          <w:szCs w:val="24"/>
          <w:lang w:eastAsia="ru-RU"/>
        </w:rPr>
        <w:t>Реакомп</w:t>
      </w:r>
      <w:proofErr w:type="spellEnd"/>
      <w:r w:rsidRPr="00BC28CF">
        <w:rPr>
          <w:rFonts w:ascii="Times New Roman" w:eastAsia="Times New Roman" w:hAnsi="Times New Roman" w:cs="Times New Roman"/>
          <w:sz w:val="24"/>
          <w:szCs w:val="24"/>
          <w:lang w:eastAsia="ru-RU"/>
        </w:rPr>
        <w:t xml:space="preserve">» был разработан с участием специалистов ГДМ проект инструкции по социокультурной реабилитации инвалидов разных категорий музейными средствами (2007 год). На заседании рабочей группы Совета по делам инвалидов при мэре города Москвы проект был рассмотрен, одобрен и рекомендован для внедрения в практику. С пристрастием, но уважительно и с тактом, проект инструкции всесторонне изучен отделом музейно-выставочной работы Департамента культуры города Москвы. Начальником отдела А. В. </w:t>
      </w:r>
      <w:proofErr w:type="spellStart"/>
      <w:r w:rsidRPr="00BC28CF">
        <w:rPr>
          <w:rFonts w:ascii="Times New Roman" w:eastAsia="Times New Roman" w:hAnsi="Times New Roman" w:cs="Times New Roman"/>
          <w:sz w:val="24"/>
          <w:szCs w:val="24"/>
          <w:lang w:eastAsia="ru-RU"/>
        </w:rPr>
        <w:t>Горяновым</w:t>
      </w:r>
      <w:proofErr w:type="spellEnd"/>
      <w:r w:rsidRPr="00BC28CF">
        <w:rPr>
          <w:rFonts w:ascii="Times New Roman" w:eastAsia="Times New Roman" w:hAnsi="Times New Roman" w:cs="Times New Roman"/>
          <w:sz w:val="24"/>
          <w:szCs w:val="24"/>
          <w:lang w:eastAsia="ru-RU"/>
        </w:rPr>
        <w:t xml:space="preserve"> сделан ряд замечаний, в частности, им был предложен термин «тактильный экспонат» для слепых. На выходе получился добротный и приемлемый для использования материал.</w:t>
      </w:r>
    </w:p>
    <w:p w:rsidR="00BC28CF" w:rsidRPr="00BC28CF" w:rsidRDefault="00BC28CF" w:rsidP="00BC28CF">
      <w:pPr>
        <w:spacing w:after="150"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339E45DA" wp14:editId="5104FF85">
            <wp:extent cx="5326380" cy="7620000"/>
            <wp:effectExtent l="0" t="0" r="7620" b="0"/>
            <wp:docPr id="1" name="Рисунок 1" descr="http://www.rehacomp.ru/netcat_files/Image/musium/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hacomp.ru/netcat_files/Image/musium/_36.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26380" cy="7620000"/>
                    </a:xfrm>
                    <a:prstGeom prst="rect">
                      <a:avLst/>
                    </a:prstGeom>
                    <a:noFill/>
                    <a:ln>
                      <a:noFill/>
                    </a:ln>
                  </pic:spPr>
                </pic:pic>
              </a:graphicData>
            </a:graphic>
          </wp:inline>
        </w:drawing>
      </w:r>
    </w:p>
    <w:p w:rsidR="00BC28CF" w:rsidRPr="00BC28CF" w:rsidRDefault="00BC28CF" w:rsidP="00BC28CF">
      <w:pPr>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BC28CF">
        <w:rPr>
          <w:rFonts w:ascii="Times New Roman" w:eastAsia="Times New Roman" w:hAnsi="Times New Roman" w:cs="Times New Roman"/>
          <w:sz w:val="24"/>
          <w:szCs w:val="24"/>
          <w:lang w:eastAsia="ru-RU"/>
        </w:rPr>
        <w:t>Подводя итоги работы за 2009 год, руководитель Департамента культуры города Москвы Сергей Ильич Худяков отметил в своем выступлении, что «Впервые в мировой практике Институтом профессиональной реабилитации и подготовки персонала общероссийской общественной организации инвалидов Всероссийского общества слепых «</w:t>
      </w:r>
      <w:proofErr w:type="spellStart"/>
      <w:r w:rsidRPr="00BC28CF">
        <w:rPr>
          <w:rFonts w:ascii="Times New Roman" w:eastAsia="Times New Roman" w:hAnsi="Times New Roman" w:cs="Times New Roman"/>
          <w:sz w:val="24"/>
          <w:szCs w:val="24"/>
          <w:lang w:eastAsia="ru-RU"/>
        </w:rPr>
        <w:t>Реакомп</w:t>
      </w:r>
      <w:proofErr w:type="spellEnd"/>
      <w:r w:rsidRPr="00BC28CF">
        <w:rPr>
          <w:rFonts w:ascii="Times New Roman" w:eastAsia="Times New Roman" w:hAnsi="Times New Roman" w:cs="Times New Roman"/>
          <w:sz w:val="24"/>
          <w:szCs w:val="24"/>
          <w:lang w:eastAsia="ru-RU"/>
        </w:rPr>
        <w:t>» совместно с Государственным Дарвиновским музеем разработаны и утверждены Приказом Департамента культуры города Москвы Методические рекомендации по социокультурной реабилитации инвалидов различных категорий.»</w:t>
      </w:r>
    </w:p>
    <w:p w:rsidR="00BC28CF" w:rsidRPr="00BC28CF" w:rsidRDefault="00BC28CF" w:rsidP="00BC28CF">
      <w:pPr>
        <w:spacing w:after="150"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59EA9CED" wp14:editId="12081C08">
            <wp:extent cx="6652260" cy="7620000"/>
            <wp:effectExtent l="0" t="0" r="0" b="0"/>
            <wp:docPr id="2" name="Рисунок 2" descr="http://www.rehacomp.ru/netcat_files/Image/musium/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ehacomp.ru/netcat_files/Image/musium/_3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52260" cy="7620000"/>
                    </a:xfrm>
                    <a:prstGeom prst="rect">
                      <a:avLst/>
                    </a:prstGeom>
                    <a:noFill/>
                    <a:ln>
                      <a:noFill/>
                    </a:ln>
                  </pic:spPr>
                </pic:pic>
              </a:graphicData>
            </a:graphic>
          </wp:inline>
        </w:drawing>
      </w:r>
    </w:p>
    <w:p w:rsidR="00BC28CF" w:rsidRPr="00BC28CF" w:rsidRDefault="00BC28CF" w:rsidP="00BC28CF">
      <w:pPr>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BC28CF">
        <w:rPr>
          <w:rFonts w:ascii="Times New Roman" w:eastAsia="Times New Roman" w:hAnsi="Times New Roman" w:cs="Times New Roman"/>
          <w:sz w:val="24"/>
          <w:szCs w:val="24"/>
          <w:lang w:eastAsia="ru-RU"/>
        </w:rPr>
        <w:t>Таким образом, впервые в мировой практике музейная работа с особой категорией посетителей была поставлена на нормативную основу и приобрела регулярный систематический характер.</w:t>
      </w:r>
    </w:p>
    <w:p w:rsidR="00BC28CF" w:rsidRPr="00BC28CF" w:rsidRDefault="00BC28CF" w:rsidP="00BC28CF">
      <w:pPr>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BC28CF">
        <w:rPr>
          <w:rFonts w:ascii="Times New Roman" w:eastAsia="Times New Roman" w:hAnsi="Times New Roman" w:cs="Times New Roman"/>
          <w:sz w:val="24"/>
          <w:szCs w:val="24"/>
          <w:lang w:eastAsia="ru-RU"/>
        </w:rPr>
        <w:t>В 2010 году между Департаментом культуры города Москвы и Институтом «</w:t>
      </w:r>
      <w:proofErr w:type="spellStart"/>
      <w:r w:rsidRPr="00BC28CF">
        <w:rPr>
          <w:rFonts w:ascii="Times New Roman" w:eastAsia="Times New Roman" w:hAnsi="Times New Roman" w:cs="Times New Roman"/>
          <w:sz w:val="24"/>
          <w:szCs w:val="24"/>
          <w:lang w:eastAsia="ru-RU"/>
        </w:rPr>
        <w:t>Реакомп</w:t>
      </w:r>
      <w:proofErr w:type="spellEnd"/>
      <w:r w:rsidRPr="00BC28CF">
        <w:rPr>
          <w:rFonts w:ascii="Times New Roman" w:eastAsia="Times New Roman" w:hAnsi="Times New Roman" w:cs="Times New Roman"/>
          <w:sz w:val="24"/>
          <w:szCs w:val="24"/>
          <w:lang w:eastAsia="ru-RU"/>
        </w:rPr>
        <w:t>» был заключён договор о формировании экспертно-консультационной группы Департамента Культуры города Москвы по вопросам реабилитации инвалидов средствами культуры и искусства на базе Института.</w:t>
      </w:r>
    </w:p>
    <w:p w:rsidR="00BC28CF" w:rsidRPr="00BC28CF" w:rsidRDefault="00BC28CF" w:rsidP="00BC28CF">
      <w:pPr>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BC28CF">
        <w:rPr>
          <w:rFonts w:ascii="Times New Roman" w:eastAsia="Times New Roman" w:hAnsi="Times New Roman" w:cs="Times New Roman"/>
          <w:sz w:val="24"/>
          <w:szCs w:val="24"/>
          <w:lang w:eastAsia="ru-RU"/>
        </w:rPr>
        <w:lastRenderedPageBreak/>
        <w:t>В нём говориться: «Цель Группы - содействие Департаменту и его учреждениям, а также другим организациям города (по указанию Департамента) в создании равных возможностей для инвалидов и в обеспечении социокультурной реабилитации инвалидов средствами культуры и искусства. Департамент поручает Группе оказывать содействие учреждениям культуры города в создании необходимых условий для посещения, обеспечения доступа к предметам культуры и искусства и права инвалидам использовать достижения культуры в целях реабилитации, образования и повышения культурного уровня.»</w:t>
      </w:r>
    </w:p>
    <w:p w:rsidR="00BC28CF" w:rsidRPr="00BC28CF" w:rsidRDefault="00BC28CF" w:rsidP="00BC28CF">
      <w:pPr>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BC28CF">
        <w:rPr>
          <w:rFonts w:ascii="Times New Roman" w:eastAsia="Times New Roman" w:hAnsi="Times New Roman" w:cs="Times New Roman"/>
          <w:sz w:val="24"/>
          <w:szCs w:val="24"/>
          <w:lang w:eastAsia="ru-RU"/>
        </w:rPr>
        <w:t>Положительный опыт работы, успешно проводимые в московских музеях экскурсии для инвалидов в 2011-м году можно было увидеть уже не только в ГДМ.</w:t>
      </w:r>
    </w:p>
    <w:p w:rsidR="00BC28CF" w:rsidRPr="00BC28CF" w:rsidRDefault="00BC28CF" w:rsidP="00BC28CF">
      <w:pPr>
        <w:spacing w:after="150"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drawing>
          <wp:inline distT="0" distB="0" distL="0" distR="0" wp14:anchorId="18931D0C" wp14:editId="0E428A3B">
            <wp:extent cx="7620000" cy="5935980"/>
            <wp:effectExtent l="0" t="0" r="0" b="7620"/>
            <wp:docPr id="3" name="Рисунок 3" descr="http://www.rehacomp.ru/netcat_files/Image/musium/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hacomp.ru/netcat_files/Image/musium/_3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93598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Экспонаты, воздействующие на обоняние экскурсантов и иллюстрирующие рассказ о гастрономических интересах в X VII веке. Музей «Английское подворье».</w:t>
      </w:r>
    </w:p>
    <w:p w:rsidR="00BC28CF" w:rsidRPr="00BC28CF" w:rsidRDefault="00BC28CF" w:rsidP="00BC28CF">
      <w:pPr>
        <w:spacing w:after="150"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5ECE0CE1" wp14:editId="73342EE6">
            <wp:extent cx="7620000" cy="5067300"/>
            <wp:effectExtent l="0" t="0" r="0" b="0"/>
            <wp:docPr id="4" name="Рисунок 4" descr="http://www.rehacomp.ru/netcat_files/Image/musium/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hacomp.ru/netcat_files/Image/musium/_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506730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Один из первых в музеях подъёмников для перемещения посетителей на колясках. Государственный музей - гуманитарный центр «Преодоление» имени Н. А. Островского.</w:t>
      </w:r>
    </w:p>
    <w:p w:rsidR="00BC28CF" w:rsidRPr="00BC28CF" w:rsidRDefault="00BC28CF" w:rsidP="00BC28CF">
      <w:pPr>
        <w:spacing w:after="150"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21D1046F" wp14:editId="0556B3E8">
            <wp:extent cx="7620000" cy="5836920"/>
            <wp:effectExtent l="0" t="0" r="0" b="0"/>
            <wp:docPr id="5" name="Рисунок 5" descr="http://www.rehacomp.ru/netcat_files/Image/musium/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hacomp.ru/netcat_files/Image/musium/_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83692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Подъёмник в одном из дворцов. Музей-заповедник «Царицыно».</w:t>
      </w:r>
    </w:p>
    <w:p w:rsidR="00BC28CF" w:rsidRPr="00BC28CF" w:rsidRDefault="00BC28CF" w:rsidP="00BC28CF">
      <w:pPr>
        <w:spacing w:after="150"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6AA3D0FE" wp14:editId="2B9A9743">
            <wp:extent cx="5593080" cy="7620000"/>
            <wp:effectExtent l="0" t="0" r="7620" b="0"/>
            <wp:docPr id="6" name="Рисунок 6" descr="http://www.rehacomp.ru/netcat_files/Image/musium/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hacomp.ru/netcat_files/Image/musium/_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3080" cy="762000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Туалетная комната с поручнями и кнопкой звонка. Музей Тропинина.</w:t>
      </w:r>
    </w:p>
    <w:p w:rsidR="00BC28CF" w:rsidRPr="00BC28CF" w:rsidRDefault="00BC28CF" w:rsidP="00BC28CF">
      <w:pPr>
        <w:spacing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299582BB" wp14:editId="7F16B1AD">
            <wp:extent cx="7620000" cy="5715000"/>
            <wp:effectExtent l="0" t="0" r="0" b="0"/>
            <wp:docPr id="7" name="Рисунок 7" descr="http://www.rehacomp.ru/netcat_files/Image/musium/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hacomp.ru/netcat_files/Image/musium/_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BC28CF">
        <w:rPr>
          <w:rFonts w:ascii="Times New Roman" w:eastAsia="Times New Roman" w:hAnsi="Times New Roman" w:cs="Times New Roman"/>
          <w:i/>
          <w:iCs/>
          <w:noProof/>
          <w:sz w:val="24"/>
          <w:szCs w:val="24"/>
          <w:lang w:eastAsia="ru-RU"/>
        </w:rPr>
        <w:lastRenderedPageBreak/>
        <w:drawing>
          <wp:inline distT="0" distB="0" distL="0" distR="0" wp14:anchorId="67C50D55" wp14:editId="69289C4C">
            <wp:extent cx="5631180" cy="7620000"/>
            <wp:effectExtent l="0" t="0" r="7620" b="0"/>
            <wp:docPr id="8" name="Рисунок 8" descr="http://www.rehacomp.ru/netcat_files/Image/musium/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hacomp.ru/netcat_files/Image/musium/_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7620000"/>
                    </a:xfrm>
                    <a:prstGeom prst="rect">
                      <a:avLst/>
                    </a:prstGeom>
                    <a:noFill/>
                    <a:ln>
                      <a:noFill/>
                    </a:ln>
                  </pic:spPr>
                </pic:pic>
              </a:graphicData>
            </a:graphic>
          </wp:inline>
        </w:drawing>
      </w:r>
      <w:r w:rsidRPr="00BC28CF">
        <w:rPr>
          <w:rFonts w:ascii="Times New Roman" w:eastAsia="Times New Roman" w:hAnsi="Times New Roman" w:cs="Times New Roman"/>
          <w:i/>
          <w:iCs/>
          <w:noProof/>
          <w:sz w:val="24"/>
          <w:szCs w:val="24"/>
          <w:lang w:eastAsia="ru-RU"/>
        </w:rPr>
        <w:lastRenderedPageBreak/>
        <w:drawing>
          <wp:inline distT="0" distB="0" distL="0" distR="0" wp14:anchorId="0D9D6813" wp14:editId="64DD60DE">
            <wp:extent cx="7620000" cy="5715000"/>
            <wp:effectExtent l="0" t="0" r="0" b="0"/>
            <wp:docPr id="9" name="Рисунок 9" descr="http://www.rehacomp.ru/netcat_files/Image/musium/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hacomp.ru/netcat_files/Image/musium/_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Английское подворье. Музей Тропинина. Мемориальный музей космонавтики Рельефные полосы на ступенях лестницы, с яркой желтой полосой на первой и последней ступеньке.</w:t>
      </w:r>
    </w:p>
    <w:p w:rsidR="00BC28CF" w:rsidRPr="00BC28CF" w:rsidRDefault="00BC28CF" w:rsidP="00BC28CF">
      <w:pPr>
        <w:spacing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6AAE4D7B" wp14:editId="4C1473BD">
            <wp:extent cx="7620000" cy="5715000"/>
            <wp:effectExtent l="0" t="0" r="0" b="0"/>
            <wp:docPr id="10" name="Рисунок 10" descr="http://www.rehacomp.ru/netcat_files/Image/musium/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hacomp.ru/netcat_files/Image/musium/_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Внутреннее пространство в мемориальном музее космонавтики хорошо подготовлено для перемещения на колясках.</w:t>
      </w:r>
    </w:p>
    <w:p w:rsidR="00BC28CF" w:rsidRPr="00BC28CF" w:rsidRDefault="00BC28CF" w:rsidP="00BC28CF">
      <w:pPr>
        <w:spacing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3BDF6ACF" wp14:editId="10472AD0">
            <wp:extent cx="7620000" cy="5715000"/>
            <wp:effectExtent l="0" t="0" r="0" b="0"/>
            <wp:docPr id="11" name="Рисунок 11" descr="http://www.rehacomp.ru/netcat_files/Image/musium/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hacomp.ru/netcat_files/Image/musium/_4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 xml:space="preserve">В музее Тропинина имеется интерактивный киоск с увеличенными изображениями музейных предметов из различных коллекций с сопроводительными текстами, для группы </w:t>
      </w:r>
      <w:proofErr w:type="gramStart"/>
      <w:r w:rsidRPr="00BC28CF">
        <w:rPr>
          <w:rFonts w:ascii="Times New Roman" w:eastAsia="Times New Roman" w:hAnsi="Times New Roman" w:cs="Times New Roman"/>
          <w:i/>
          <w:iCs/>
          <w:sz w:val="24"/>
          <w:szCs w:val="24"/>
          <w:lang w:eastAsia="ru-RU"/>
        </w:rPr>
        <w:t>инвалидов</w:t>
      </w:r>
      <w:proofErr w:type="gramEnd"/>
      <w:r w:rsidRPr="00BC28CF">
        <w:rPr>
          <w:rFonts w:ascii="Times New Roman" w:eastAsia="Times New Roman" w:hAnsi="Times New Roman" w:cs="Times New Roman"/>
          <w:i/>
          <w:iCs/>
          <w:sz w:val="24"/>
          <w:szCs w:val="24"/>
          <w:lang w:eastAsia="ru-RU"/>
        </w:rPr>
        <w:t xml:space="preserve"> имеющих недостаточный слух.</w:t>
      </w:r>
    </w:p>
    <w:p w:rsidR="00BC28CF" w:rsidRPr="00BC28CF" w:rsidRDefault="00BC28CF" w:rsidP="00BC28CF">
      <w:pPr>
        <w:spacing w:after="150" w:line="240" w:lineRule="auto"/>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05115C19" wp14:editId="7E4A4D87">
            <wp:extent cx="7620000" cy="5715000"/>
            <wp:effectExtent l="0" t="0" r="0" b="0"/>
            <wp:docPr id="12" name="Рисунок 12" descr="http://www.rehacomp.ru/netcat_files/Image/musium/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ehacomp.ru/netcat_files/Image/musium/_4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Музей- заповедник «Царицыно».</w:t>
      </w:r>
    </w:p>
    <w:p w:rsidR="00BC28CF" w:rsidRPr="00BC28CF" w:rsidRDefault="00BC28CF" w:rsidP="00BC28CF">
      <w:pPr>
        <w:spacing w:after="150" w:line="240" w:lineRule="auto"/>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0606D6D8" wp14:editId="1B3280B7">
            <wp:extent cx="7620000" cy="5173980"/>
            <wp:effectExtent l="0" t="0" r="0" b="7620"/>
            <wp:docPr id="13" name="Рисунок 13" descr="http://www.rehacomp.ru/netcat_files/Image/musium/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hacomp.ru/netcat_files/Image/musium/_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517398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Московский Дом фотографии.</w:t>
      </w:r>
    </w:p>
    <w:p w:rsidR="00BC28CF" w:rsidRPr="00BC28CF" w:rsidRDefault="00BC28CF" w:rsidP="00BC28CF">
      <w:pPr>
        <w:spacing w:after="150"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sz w:val="24"/>
          <w:szCs w:val="24"/>
          <w:lang w:eastAsia="ru-RU"/>
        </w:rPr>
        <w:t>В различных музеях города проводятся экскурсии с учётом особенностей и ограниченных возможностей инвалидов разных категорий.</w:t>
      </w:r>
    </w:p>
    <w:p w:rsidR="00BC28CF" w:rsidRPr="00BC28CF" w:rsidRDefault="00BC28CF" w:rsidP="00BC28CF">
      <w:pPr>
        <w:spacing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4F6CD2F1" wp14:editId="644CC559">
            <wp:extent cx="7620000" cy="5074920"/>
            <wp:effectExtent l="0" t="0" r="0" b="0"/>
            <wp:docPr id="14" name="Рисунок 14" descr="http://www.rehacomp.ru/netcat_files/Image/musium/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hacomp.ru/netcat_files/Image/musium/_4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r w:rsidRPr="00BC28CF">
        <w:rPr>
          <w:rFonts w:ascii="Times New Roman" w:eastAsia="Times New Roman" w:hAnsi="Times New Roman" w:cs="Times New Roman"/>
          <w:i/>
          <w:iCs/>
          <w:noProof/>
          <w:sz w:val="24"/>
          <w:szCs w:val="24"/>
          <w:lang w:eastAsia="ru-RU"/>
        </w:rPr>
        <w:lastRenderedPageBreak/>
        <w:drawing>
          <wp:inline distT="0" distB="0" distL="0" distR="0" wp14:anchorId="1CE5436A" wp14:editId="7B92232B">
            <wp:extent cx="7620000" cy="5715000"/>
            <wp:effectExtent l="0" t="0" r="0" b="0"/>
            <wp:docPr id="15" name="Рисунок 15" descr="http://www.rehacomp.ru/netcat_files/Image/musium/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hacomp.ru/netcat_files/Image/musium/_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Московский зоопарк прославился специальными программами для посетителей инвалидов. Особенно интересны передвижные выставки зоопарка, в которых участвуют даже живые животные.</w:t>
      </w:r>
    </w:p>
    <w:p w:rsidR="00BC28CF" w:rsidRPr="00BC28CF" w:rsidRDefault="00BC28CF" w:rsidP="00BC28CF">
      <w:pPr>
        <w:spacing w:before="100" w:beforeAutospacing="1" w:after="100" w:afterAutospacing="1" w:line="240" w:lineRule="auto"/>
        <w:ind w:firstLine="450"/>
        <w:jc w:val="both"/>
        <w:rPr>
          <w:rFonts w:ascii="Times New Roman" w:eastAsia="Times New Roman" w:hAnsi="Times New Roman" w:cs="Times New Roman"/>
          <w:sz w:val="24"/>
          <w:szCs w:val="24"/>
          <w:lang w:eastAsia="ru-RU"/>
        </w:rPr>
      </w:pPr>
      <w:r w:rsidRPr="00BC28CF">
        <w:rPr>
          <w:rFonts w:ascii="Times New Roman" w:eastAsia="Times New Roman" w:hAnsi="Times New Roman" w:cs="Times New Roman"/>
          <w:sz w:val="24"/>
          <w:szCs w:val="24"/>
          <w:lang w:eastAsia="ru-RU"/>
        </w:rPr>
        <w:t>Наиболее заметных успехов добился музей-заповедник «Царицыно». Решающую роль в этом сыграла позиция заместителя генерального директора музея И. Н. Фроловой, её вдумчивость, настойчивость и целеустремлённость. МЗЦ мог бы стать удобной базой для выработки требований и рекомендаций по условиям доступности различных музеев и учреждений культуры, поскольку на его территории находится, размещенная в нескольких корпусах музейная экспозиция, обширный парк и каскад прудов. Здесь проводится множество интерактивных мероприятий и программ для различных групп посетителей.</w:t>
      </w:r>
    </w:p>
    <w:p w:rsidR="00BC28CF" w:rsidRPr="00BC28CF" w:rsidRDefault="00BC28CF" w:rsidP="00BC28CF">
      <w:pPr>
        <w:spacing w:after="150" w:line="240" w:lineRule="auto"/>
        <w:jc w:val="center"/>
        <w:rPr>
          <w:rFonts w:ascii="Times New Roman" w:eastAsia="Times New Roman" w:hAnsi="Times New Roman" w:cs="Times New Roman"/>
          <w:i/>
          <w:iCs/>
          <w:sz w:val="24"/>
          <w:szCs w:val="24"/>
          <w:lang w:eastAsia="ru-RU"/>
        </w:rPr>
      </w:pPr>
      <w:r w:rsidRPr="00BC28CF">
        <w:rPr>
          <w:rFonts w:ascii="Times New Roman" w:eastAsia="Times New Roman" w:hAnsi="Times New Roman" w:cs="Times New Roman"/>
          <w:i/>
          <w:iCs/>
          <w:noProof/>
          <w:sz w:val="24"/>
          <w:szCs w:val="24"/>
          <w:lang w:eastAsia="ru-RU"/>
        </w:rPr>
        <w:lastRenderedPageBreak/>
        <w:drawing>
          <wp:inline distT="0" distB="0" distL="0" distR="0" wp14:anchorId="22580783" wp14:editId="1E3421F7">
            <wp:extent cx="5372100" cy="7620000"/>
            <wp:effectExtent l="0" t="0" r="0" b="0"/>
            <wp:docPr id="16" name="Рисунок 16" descr="http://www.rehacomp.ru/netcat_files/Image/musium/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hacomp.ru/netcat_files/Image/musium/_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7620000"/>
                    </a:xfrm>
                    <a:prstGeom prst="rect">
                      <a:avLst/>
                    </a:prstGeom>
                    <a:noFill/>
                    <a:ln>
                      <a:noFill/>
                    </a:ln>
                  </pic:spPr>
                </pic:pic>
              </a:graphicData>
            </a:graphic>
          </wp:inline>
        </w:drawing>
      </w:r>
      <w:r w:rsidRPr="00BC28CF">
        <w:rPr>
          <w:rFonts w:ascii="Times New Roman" w:eastAsia="Times New Roman" w:hAnsi="Times New Roman" w:cs="Times New Roman"/>
          <w:i/>
          <w:iCs/>
          <w:noProof/>
          <w:sz w:val="24"/>
          <w:szCs w:val="24"/>
          <w:lang w:eastAsia="ru-RU"/>
        </w:rPr>
        <w:lastRenderedPageBreak/>
        <w:drawing>
          <wp:inline distT="0" distB="0" distL="0" distR="0" wp14:anchorId="2624E370" wp14:editId="3FF85E6A">
            <wp:extent cx="5715000" cy="7620000"/>
            <wp:effectExtent l="0" t="0" r="0" b="0"/>
            <wp:docPr id="17" name="Рисунок 17" descr="http://www.rehacomp.ru/netcat_files/Image/musium/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hacomp.ru/netcat_files/Image/musium/_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r w:rsidRPr="00BC28CF">
        <w:rPr>
          <w:rFonts w:ascii="Times New Roman" w:eastAsia="Times New Roman" w:hAnsi="Times New Roman" w:cs="Times New Roman"/>
          <w:i/>
          <w:iCs/>
          <w:noProof/>
          <w:sz w:val="24"/>
          <w:szCs w:val="24"/>
          <w:lang w:eastAsia="ru-RU"/>
        </w:rPr>
        <w:lastRenderedPageBreak/>
        <w:drawing>
          <wp:inline distT="0" distB="0" distL="0" distR="0" wp14:anchorId="70361806" wp14:editId="0CEBCC6A">
            <wp:extent cx="7620000" cy="5715000"/>
            <wp:effectExtent l="0" t="0" r="0" b="0"/>
            <wp:docPr id="18" name="Рисунок 18" descr="http://www.rehacomp.ru/netcat_files/Image/musium/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ehacomp.ru/netcat_files/Image/musium/_5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BC28CF">
        <w:rPr>
          <w:rFonts w:ascii="Times New Roman" w:eastAsia="Times New Roman" w:hAnsi="Times New Roman" w:cs="Times New Roman"/>
          <w:i/>
          <w:iCs/>
          <w:noProof/>
          <w:sz w:val="24"/>
          <w:szCs w:val="24"/>
          <w:lang w:eastAsia="ru-RU"/>
        </w:rPr>
        <w:lastRenderedPageBreak/>
        <w:drawing>
          <wp:inline distT="0" distB="0" distL="0" distR="0" wp14:anchorId="6644A44D" wp14:editId="48C2D54F">
            <wp:extent cx="7620000" cy="5074920"/>
            <wp:effectExtent l="0" t="0" r="0" b="0"/>
            <wp:docPr id="19" name="Рисунок 19" descr="http://www.rehacomp.ru/netcat_files/Image/musium/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hacomp.ru/netcat_files/Image/musium/_5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5074920"/>
                    </a:xfrm>
                    <a:prstGeom prst="rect">
                      <a:avLst/>
                    </a:prstGeom>
                    <a:noFill/>
                    <a:ln>
                      <a:noFill/>
                    </a:ln>
                  </pic:spPr>
                </pic:pic>
              </a:graphicData>
            </a:graphic>
          </wp:inline>
        </w:drawing>
      </w:r>
      <w:r w:rsidRPr="00BC28CF">
        <w:rPr>
          <w:rFonts w:ascii="Times New Roman" w:eastAsia="Times New Roman" w:hAnsi="Times New Roman" w:cs="Times New Roman"/>
          <w:i/>
          <w:iCs/>
          <w:sz w:val="24"/>
          <w:szCs w:val="24"/>
          <w:lang w:eastAsia="ru-RU"/>
        </w:rPr>
        <w:br/>
        <w:t>В музее-заповеднике «Царицыно».</w:t>
      </w:r>
    </w:p>
    <w:p w:rsidR="00A53BA4" w:rsidRDefault="00A53BA4">
      <w:bookmarkStart w:id="1" w:name="_GoBack"/>
      <w:bookmarkEnd w:id="1"/>
    </w:p>
    <w:sectPr w:rsidR="00A53B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D7F"/>
    <w:rsid w:val="00670D7F"/>
    <w:rsid w:val="00A53BA4"/>
    <w:rsid w:val="00BC2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68882E-BBB0-4E3C-90D3-9C920C018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666834">
      <w:bodyDiv w:val="1"/>
      <w:marLeft w:val="0"/>
      <w:marRight w:val="0"/>
      <w:marTop w:val="0"/>
      <w:marBottom w:val="0"/>
      <w:divBdr>
        <w:top w:val="none" w:sz="0" w:space="0" w:color="auto"/>
        <w:left w:val="none" w:sz="0" w:space="0" w:color="auto"/>
        <w:bottom w:val="none" w:sz="0" w:space="0" w:color="auto"/>
        <w:right w:val="none" w:sz="0" w:space="0" w:color="auto"/>
      </w:divBdr>
      <w:divsChild>
        <w:div w:id="1519735564">
          <w:marLeft w:val="150"/>
          <w:marRight w:val="150"/>
          <w:marTop w:val="150"/>
          <w:marBottom w:val="150"/>
          <w:divBdr>
            <w:top w:val="none" w:sz="0" w:space="0" w:color="auto"/>
            <w:left w:val="none" w:sz="0" w:space="0" w:color="auto"/>
            <w:bottom w:val="none" w:sz="0" w:space="0" w:color="auto"/>
            <w:right w:val="none" w:sz="0" w:space="0" w:color="auto"/>
          </w:divBdr>
        </w:div>
        <w:div w:id="626160538">
          <w:marLeft w:val="150"/>
          <w:marRight w:val="150"/>
          <w:marTop w:val="150"/>
          <w:marBottom w:val="150"/>
          <w:divBdr>
            <w:top w:val="none" w:sz="0" w:space="0" w:color="auto"/>
            <w:left w:val="none" w:sz="0" w:space="0" w:color="auto"/>
            <w:bottom w:val="none" w:sz="0" w:space="0" w:color="auto"/>
            <w:right w:val="none" w:sz="0" w:space="0" w:color="auto"/>
          </w:divBdr>
        </w:div>
        <w:div w:id="2099449068">
          <w:marLeft w:val="150"/>
          <w:marRight w:val="150"/>
          <w:marTop w:val="150"/>
          <w:marBottom w:val="150"/>
          <w:divBdr>
            <w:top w:val="none" w:sz="0" w:space="0" w:color="auto"/>
            <w:left w:val="none" w:sz="0" w:space="0" w:color="auto"/>
            <w:bottom w:val="none" w:sz="0" w:space="0" w:color="auto"/>
            <w:right w:val="none" w:sz="0" w:space="0" w:color="auto"/>
          </w:divBdr>
        </w:div>
        <w:div w:id="1282570812">
          <w:marLeft w:val="750"/>
          <w:marRight w:val="750"/>
          <w:marTop w:val="150"/>
          <w:marBottom w:val="150"/>
          <w:divBdr>
            <w:top w:val="none" w:sz="0" w:space="0" w:color="auto"/>
            <w:left w:val="none" w:sz="0" w:space="0" w:color="auto"/>
            <w:bottom w:val="none" w:sz="0" w:space="0" w:color="auto"/>
            <w:right w:val="none" w:sz="0" w:space="0" w:color="auto"/>
          </w:divBdr>
        </w:div>
        <w:div w:id="1400624">
          <w:marLeft w:val="750"/>
          <w:marRight w:val="750"/>
          <w:marTop w:val="150"/>
          <w:marBottom w:val="150"/>
          <w:divBdr>
            <w:top w:val="none" w:sz="0" w:space="0" w:color="auto"/>
            <w:left w:val="none" w:sz="0" w:space="0" w:color="auto"/>
            <w:bottom w:val="none" w:sz="0" w:space="0" w:color="auto"/>
            <w:right w:val="none" w:sz="0" w:space="0" w:color="auto"/>
          </w:divBdr>
        </w:div>
        <w:div w:id="1642493540">
          <w:marLeft w:val="150"/>
          <w:marRight w:val="150"/>
          <w:marTop w:val="150"/>
          <w:marBottom w:val="150"/>
          <w:divBdr>
            <w:top w:val="none" w:sz="0" w:space="0" w:color="auto"/>
            <w:left w:val="none" w:sz="0" w:space="0" w:color="auto"/>
            <w:bottom w:val="none" w:sz="0" w:space="0" w:color="auto"/>
            <w:right w:val="none" w:sz="0" w:space="0" w:color="auto"/>
          </w:divBdr>
        </w:div>
        <w:div w:id="2085251541">
          <w:marLeft w:val="150"/>
          <w:marRight w:val="150"/>
          <w:marTop w:val="300"/>
          <w:marBottom w:val="300"/>
          <w:divBdr>
            <w:top w:val="none" w:sz="0" w:space="0" w:color="auto"/>
            <w:left w:val="none" w:sz="0" w:space="0" w:color="auto"/>
            <w:bottom w:val="none" w:sz="0" w:space="0" w:color="auto"/>
            <w:right w:val="none" w:sz="0" w:space="0" w:color="auto"/>
          </w:divBdr>
        </w:div>
        <w:div w:id="874804932">
          <w:marLeft w:val="150"/>
          <w:marRight w:val="150"/>
          <w:marTop w:val="300"/>
          <w:marBottom w:val="300"/>
          <w:divBdr>
            <w:top w:val="none" w:sz="0" w:space="0" w:color="auto"/>
            <w:left w:val="none" w:sz="0" w:space="0" w:color="auto"/>
            <w:bottom w:val="none" w:sz="0" w:space="0" w:color="auto"/>
            <w:right w:val="none" w:sz="0" w:space="0" w:color="auto"/>
          </w:divBdr>
        </w:div>
        <w:div w:id="1676765361">
          <w:marLeft w:val="150"/>
          <w:marRight w:val="150"/>
          <w:marTop w:val="300"/>
          <w:marBottom w:val="300"/>
          <w:divBdr>
            <w:top w:val="none" w:sz="0" w:space="0" w:color="auto"/>
            <w:left w:val="none" w:sz="0" w:space="0" w:color="auto"/>
            <w:bottom w:val="none" w:sz="0" w:space="0" w:color="auto"/>
            <w:right w:val="none" w:sz="0" w:space="0" w:color="auto"/>
          </w:divBdr>
        </w:div>
        <w:div w:id="1842507543">
          <w:marLeft w:val="0"/>
          <w:marRight w:val="0"/>
          <w:marTop w:val="150"/>
          <w:marBottom w:val="150"/>
          <w:divBdr>
            <w:top w:val="none" w:sz="0" w:space="0" w:color="auto"/>
            <w:left w:val="none" w:sz="0" w:space="0" w:color="auto"/>
            <w:bottom w:val="none" w:sz="0" w:space="0" w:color="auto"/>
            <w:right w:val="none" w:sz="0" w:space="0" w:color="auto"/>
          </w:divBdr>
        </w:div>
        <w:div w:id="1904411787">
          <w:marLeft w:val="0"/>
          <w:marRight w:val="0"/>
          <w:marTop w:val="150"/>
          <w:marBottom w:val="150"/>
          <w:divBdr>
            <w:top w:val="none" w:sz="0" w:space="0" w:color="auto"/>
            <w:left w:val="none" w:sz="0" w:space="0" w:color="auto"/>
            <w:bottom w:val="none" w:sz="0" w:space="0" w:color="auto"/>
            <w:right w:val="none" w:sz="0" w:space="0" w:color="auto"/>
          </w:divBdr>
        </w:div>
        <w:div w:id="1560435684">
          <w:marLeft w:val="150"/>
          <w:marRight w:val="150"/>
          <w:marTop w:val="150"/>
          <w:marBottom w:val="150"/>
          <w:divBdr>
            <w:top w:val="none" w:sz="0" w:space="0" w:color="auto"/>
            <w:left w:val="none" w:sz="0" w:space="0" w:color="auto"/>
            <w:bottom w:val="none" w:sz="0" w:space="0" w:color="auto"/>
            <w:right w:val="none" w:sz="0" w:space="0" w:color="auto"/>
          </w:divBdr>
        </w:div>
        <w:div w:id="1417096129">
          <w:marLeft w:val="150"/>
          <w:marRight w:val="150"/>
          <w:marTop w:val="300"/>
          <w:marBottom w:val="300"/>
          <w:divBdr>
            <w:top w:val="none" w:sz="0" w:space="0" w:color="auto"/>
            <w:left w:val="none" w:sz="0" w:space="0" w:color="auto"/>
            <w:bottom w:val="none" w:sz="0" w:space="0" w:color="auto"/>
            <w:right w:val="none" w:sz="0" w:space="0" w:color="auto"/>
          </w:divBdr>
        </w:div>
        <w:div w:id="52613738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710</Words>
  <Characters>4052</Characters>
  <Application>Microsoft Office Word</Application>
  <DocSecurity>0</DocSecurity>
  <Lines>33</Lines>
  <Paragraphs>9</Paragraphs>
  <ScaleCrop>false</ScaleCrop>
  <Company/>
  <LinksUpToDate>false</LinksUpToDate>
  <CharactersWithSpaces>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Суворова Т.В.</dc:creator>
  <cp:keywords/>
  <dc:description/>
  <cp:lastModifiedBy>Суворова Т.В.</cp:lastModifiedBy>
  <cp:revision>2</cp:revision>
  <dcterms:created xsi:type="dcterms:W3CDTF">2019-10-24T06:59:00Z</dcterms:created>
  <dcterms:modified xsi:type="dcterms:W3CDTF">2019-10-24T07:00:00Z</dcterms:modified>
</cp:coreProperties>
</file>